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статистика</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«Социальная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94.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«Социальная статистика»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39.03.02 Социальная работа.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 Социальная защита и социальное обслуживание населения Социальная политика Теория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демография Занятость населения и ее регулирование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основные направления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исследования социальных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показателелй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социального обеспечения и социальной</w:t>
            </w:r>
          </w:p>
          <w:p>
            <w:pPr>
              <w:jc w:val="left"/>
              <w:spacing w:after="0" w:line="240" w:lineRule="auto"/>
              <w:rPr>
                <w:sz w:val="24"/>
                <w:szCs w:val="24"/>
              </w:rPr>
            </w:pPr>
            <w:r>
              <w:rPr>
                <w:rFonts w:ascii="Times New Roman" w:hAnsi="Times New Roman" w:cs="Times New Roman"/>
                <w:b/>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w:t>
            </w:r>
          </w:p>
          <w:p>
            <w:pPr>
              <w:jc w:val="left"/>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уровня</w:t>
            </w:r>
          </w:p>
          <w:p>
            <w:pPr>
              <w:jc w:val="left"/>
              <w:spacing w:after="0" w:line="240" w:lineRule="auto"/>
              <w:rPr>
                <w:sz w:val="24"/>
                <w:szCs w:val="24"/>
              </w:rPr>
            </w:pPr>
            <w:r>
              <w:rPr>
                <w:rFonts w:ascii="Times New Roman" w:hAnsi="Times New Roman" w:cs="Times New Roman"/>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87.92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социальной статистики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социальной статистики.</w:t>
            </w:r>
          </w:p>
          <w:p>
            <w:pPr>
              <w:jc w:val="both"/>
              <w:spacing w:after="0" w:line="240" w:lineRule="auto"/>
              <w:rPr>
                <w:sz w:val="24"/>
                <w:szCs w:val="24"/>
              </w:rPr>
            </w:pPr>
            <w:r>
              <w:rPr>
                <w:rFonts w:ascii="Times New Roman" w:hAnsi="Times New Roman" w:cs="Times New Roman"/>
                <w:color w:val="#000000"/>
                <w:sz w:val="24"/>
                <w:szCs w:val="24"/>
              </w:rPr>
              <w:t> Связь социальной социологией и другими науками.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статистики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сводки материалов отчетности и специально организованного наблюдения в экономических и социальных исследованиях. Статистическое наблюдение: цель, объект, единица наблюдения, единица совокупности. Виды статистического наблюдения. Ошибки наблюдения и методы проверки полноты и качества полученных данных. Значение метода и основные задачи статистических группировок. Группировочный признак. Виды группировок: вариационные (структурные), типологические, аналитические. Определение числа групп. Группировка по атрибутивным признакам. Графическое изображение рядов распределения. Понятие о статистической таблице, ее значение в изложении результата статистической сводки. Макет таблицы, подлежащее и сказуемое. Виды таблиц по характеру подлежащего. Основные правила построения таблиц.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Население и значение его статистического изучения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уровня жизни населения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 оходы населения. Основные источники доходов населения. Личные номинальные доходы. Прожиточный минимум. Бюджет прожиточного минимума. Наборы прожиточного минимума. Расходы семьи, их состав.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рынка труда и занятости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рабочей силы по экономической активности и статусу занятости.</w:t>
            </w:r>
          </w:p>
          <w:p>
            <w:pPr>
              <w:jc w:val="both"/>
              <w:spacing w:after="0" w:line="240" w:lineRule="auto"/>
              <w:rPr>
                <w:sz w:val="24"/>
                <w:szCs w:val="24"/>
              </w:rPr>
            </w:pPr>
            <w:r>
              <w:rPr>
                <w:rFonts w:ascii="Times New Roman" w:hAnsi="Times New Roman" w:cs="Times New Roman"/>
                <w:color w:val="#000000"/>
                <w:sz w:val="24"/>
                <w:szCs w:val="24"/>
              </w:rPr>
              <w:t> Экономически активное население (рабочая сила). Уровень экономической активности населения. Занятые лица. Безработные. Уровень безработицы.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статистического изучения социального обеспечения. Классификация</w:t>
            </w:r>
          </w:p>
          <w:p>
            <w:pPr>
              <w:jc w:val="both"/>
              <w:spacing w:after="0" w:line="240" w:lineRule="auto"/>
              <w:rPr>
                <w:sz w:val="24"/>
                <w:szCs w:val="24"/>
              </w:rPr>
            </w:pPr>
            <w:r>
              <w:rPr>
                <w:rFonts w:ascii="Times New Roman" w:hAnsi="Times New Roman" w:cs="Times New Roman"/>
                <w:color w:val="#000000"/>
                <w:sz w:val="24"/>
                <w:szCs w:val="24"/>
              </w:rPr>
              <w:t> видов социальных услуг.</w:t>
            </w:r>
          </w:p>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социальной работы: контингент, объём, структура. Уровень</w:t>
            </w:r>
          </w:p>
          <w:p>
            <w:pPr>
              <w:jc w:val="both"/>
              <w:spacing w:after="0" w:line="240" w:lineRule="auto"/>
              <w:rPr>
                <w:sz w:val="24"/>
                <w:szCs w:val="24"/>
              </w:rPr>
            </w:pPr>
            <w:r>
              <w:rPr>
                <w:rFonts w:ascii="Times New Roman" w:hAnsi="Times New Roman" w:cs="Times New Roman"/>
                <w:color w:val="#000000"/>
                <w:sz w:val="24"/>
                <w:szCs w:val="24"/>
              </w:rPr>
              <w:t> эффективности социальной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исследования социальных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статистического наблюдения. Обработка полученных данных, их анализ и интерпретация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движения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абсолютных и относительных показателей естественного движения населения, миграции населения.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располоагаемого дохода. Определение степени неравенства доходов в обществе. Личные номинальные доходы. Личные располагаемые доходы.</w:t>
            </w:r>
          </w:p>
          <w:p>
            <w:pPr>
              <w:jc w:val="both"/>
              <w:spacing w:after="0" w:line="240" w:lineRule="auto"/>
              <w:rPr>
                <w:sz w:val="24"/>
                <w:szCs w:val="24"/>
              </w:rPr>
            </w:pPr>
            <w:r>
              <w:rPr>
                <w:rFonts w:ascii="Times New Roman" w:hAnsi="Times New Roman" w:cs="Times New Roman"/>
                <w:color w:val="#000000"/>
                <w:sz w:val="24"/>
                <w:szCs w:val="24"/>
              </w:rPr>
              <w:t> Реально располагаемые доходы населения. Индекс реальных располагаемых доходов.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пенсионного обеспечения, относительных показателей инвалидности,</w:t>
            </w:r>
          </w:p>
          <w:p>
            <w:pPr>
              <w:jc w:val="both"/>
              <w:spacing w:after="0" w:line="240" w:lineRule="auto"/>
              <w:rPr>
                <w:sz w:val="24"/>
                <w:szCs w:val="24"/>
              </w:rPr>
            </w:pPr>
            <w:r>
              <w:rPr>
                <w:rFonts w:ascii="Times New Roman" w:hAnsi="Times New Roman" w:cs="Times New Roman"/>
                <w:color w:val="#000000"/>
                <w:sz w:val="24"/>
                <w:szCs w:val="24"/>
              </w:rPr>
              <w:t> структуры социальных услуг, социальной поддержки населения. Определение уровеня эффективности социальной работы.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Положения социальной статистики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и методы социальной статистики.</w:t>
            </w:r>
          </w:p>
          <w:p>
            <w:pPr>
              <w:jc w:val="left"/>
              <w:spacing w:after="0" w:line="240" w:lineRule="auto"/>
              <w:rPr>
                <w:sz w:val="24"/>
                <w:szCs w:val="24"/>
              </w:rPr>
            </w:pPr>
            <w:r>
              <w:rPr>
                <w:rFonts w:ascii="Times New Roman" w:hAnsi="Times New Roman" w:cs="Times New Roman"/>
                <w:color w:val="#000000"/>
                <w:sz w:val="24"/>
                <w:szCs w:val="24"/>
              </w:rPr>
              <w:t> 2.Задачи и организация социальной статистики.</w:t>
            </w:r>
          </w:p>
          <w:p>
            <w:pPr>
              <w:jc w:val="left"/>
              <w:spacing w:after="0" w:line="240" w:lineRule="auto"/>
              <w:rPr>
                <w:sz w:val="24"/>
                <w:szCs w:val="24"/>
              </w:rPr>
            </w:pPr>
            <w:r>
              <w:rPr>
                <w:rFonts w:ascii="Times New Roman" w:hAnsi="Times New Roman" w:cs="Times New Roman"/>
                <w:color w:val="#000000"/>
                <w:sz w:val="24"/>
                <w:szCs w:val="24"/>
              </w:rPr>
              <w:t> 3.Статистика социальной структуры населения.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исследований в социальной работе</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1.Статистическое наблюдение</w:t>
            </w:r>
          </w:p>
          <w:p>
            <w:pPr>
              <w:jc w:val="left"/>
              <w:spacing w:after="0" w:line="240" w:lineRule="auto"/>
              <w:rPr>
                <w:sz w:val="24"/>
                <w:szCs w:val="24"/>
              </w:rPr>
            </w:pPr>
            <w:r>
              <w:rPr>
                <w:rFonts w:ascii="Times New Roman" w:hAnsi="Times New Roman" w:cs="Times New Roman"/>
                <w:color w:val="#000000"/>
                <w:sz w:val="24"/>
                <w:szCs w:val="24"/>
              </w:rPr>
              <w:t> 2.Статистические группировки</w:t>
            </w:r>
          </w:p>
          <w:p>
            <w:pPr>
              <w:jc w:val="left"/>
              <w:spacing w:after="0" w:line="240" w:lineRule="auto"/>
              <w:rPr>
                <w:sz w:val="24"/>
                <w:szCs w:val="24"/>
              </w:rPr>
            </w:pPr>
            <w:r>
              <w:rPr>
                <w:rFonts w:ascii="Times New Roman" w:hAnsi="Times New Roman" w:cs="Times New Roman"/>
                <w:color w:val="#000000"/>
                <w:sz w:val="24"/>
                <w:szCs w:val="24"/>
              </w:rPr>
              <w:t> 3.Графическое изображение статистических данных</w:t>
            </w:r>
          </w:p>
          <w:p>
            <w:pPr>
              <w:jc w:val="left"/>
              <w:spacing w:after="0" w:line="240" w:lineRule="auto"/>
              <w:rPr>
                <w:sz w:val="24"/>
                <w:szCs w:val="24"/>
              </w:rPr>
            </w:pPr>
            <w:r>
              <w:rPr>
                <w:rFonts w:ascii="Times New Roman" w:hAnsi="Times New Roman" w:cs="Times New Roman"/>
                <w:color w:val="#000000"/>
                <w:sz w:val="24"/>
                <w:szCs w:val="24"/>
              </w:rPr>
              <w:t> 4.Статистические показатели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показателей статистики уровня жизни населения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1.Обобщающие показатели уровня жизни.</w:t>
            </w:r>
          </w:p>
          <w:p>
            <w:pPr>
              <w:jc w:val="left"/>
              <w:spacing w:after="0" w:line="240" w:lineRule="auto"/>
              <w:rPr>
                <w:sz w:val="24"/>
                <w:szCs w:val="24"/>
              </w:rPr>
            </w:pPr>
            <w:r>
              <w:rPr>
                <w:rFonts w:ascii="Times New Roman" w:hAnsi="Times New Roman" w:cs="Times New Roman"/>
                <w:color w:val="#000000"/>
                <w:sz w:val="24"/>
                <w:szCs w:val="24"/>
              </w:rPr>
              <w:t> 2.Показатели развития человеческого потенциала.</w:t>
            </w:r>
          </w:p>
          <w:p>
            <w:pPr>
              <w:jc w:val="left"/>
              <w:spacing w:after="0" w:line="240" w:lineRule="auto"/>
              <w:rPr>
                <w:sz w:val="24"/>
                <w:szCs w:val="24"/>
              </w:rPr>
            </w:pPr>
            <w:r>
              <w:rPr>
                <w:rFonts w:ascii="Times New Roman" w:hAnsi="Times New Roman" w:cs="Times New Roman"/>
                <w:color w:val="#000000"/>
                <w:sz w:val="24"/>
                <w:szCs w:val="24"/>
              </w:rPr>
              <w:t> 3.Показатели и источники данных статистики потребления.</w:t>
            </w:r>
          </w:p>
          <w:p>
            <w:pPr>
              <w:jc w:val="left"/>
              <w:spacing w:after="0" w:line="240" w:lineRule="auto"/>
              <w:rPr>
                <w:sz w:val="24"/>
                <w:szCs w:val="24"/>
              </w:rPr>
            </w:pPr>
            <w:r>
              <w:rPr>
                <w:rFonts w:ascii="Times New Roman" w:hAnsi="Times New Roman" w:cs="Times New Roman"/>
                <w:color w:val="#000000"/>
                <w:sz w:val="24"/>
                <w:szCs w:val="24"/>
              </w:rPr>
              <w:t> 4.Статистические методы изучения потребления.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жилищных условий и социальной инфраструктуры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1.Характеристика жилищных условий.</w:t>
            </w:r>
          </w:p>
          <w:p>
            <w:pPr>
              <w:jc w:val="left"/>
              <w:spacing w:after="0" w:line="240" w:lineRule="auto"/>
              <w:rPr>
                <w:sz w:val="24"/>
                <w:szCs w:val="24"/>
              </w:rPr>
            </w:pPr>
            <w:r>
              <w:rPr>
                <w:rFonts w:ascii="Times New Roman" w:hAnsi="Times New Roman" w:cs="Times New Roman"/>
                <w:color w:val="#000000"/>
                <w:sz w:val="24"/>
                <w:szCs w:val="24"/>
              </w:rPr>
              <w:t> 2.Показатели обслуживания и финансирования жилищного фонда.</w:t>
            </w:r>
          </w:p>
          <w:p>
            <w:pPr>
              <w:jc w:val="left"/>
              <w:spacing w:after="0" w:line="240" w:lineRule="auto"/>
              <w:rPr>
                <w:sz w:val="24"/>
                <w:szCs w:val="24"/>
              </w:rPr>
            </w:pPr>
            <w:r>
              <w:rPr>
                <w:rFonts w:ascii="Times New Roman" w:hAnsi="Times New Roman" w:cs="Times New Roman"/>
                <w:color w:val="#000000"/>
                <w:sz w:val="24"/>
                <w:szCs w:val="24"/>
              </w:rPr>
              <w:t> 3.Оценка населением жилищных условий и социальной инфраструктуры.</w:t>
            </w:r>
          </w:p>
          <w:p>
            <w:pPr>
              <w:jc w:val="left"/>
              <w:spacing w:after="0" w:line="240" w:lineRule="auto"/>
              <w:rPr>
                <w:sz w:val="24"/>
                <w:szCs w:val="24"/>
              </w:rPr>
            </w:pPr>
            <w:r>
              <w:rPr>
                <w:rFonts w:ascii="Times New Roman" w:hAnsi="Times New Roman" w:cs="Times New Roman"/>
                <w:color w:val="#000000"/>
                <w:sz w:val="24"/>
                <w:szCs w:val="24"/>
              </w:rPr>
              <w:t> 4.Рынок жилья. Расходы на жилье в бюджете семьи. Структура жилищного фонда. Инфраструктура рынка жилья. Индикаторы-регуляторы.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здоровья и заболеваемости населения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категории медицинской статистики. Состояние здоровья и заболеваемость.</w:t>
            </w:r>
          </w:p>
          <w:p>
            <w:pPr>
              <w:jc w:val="left"/>
              <w:spacing w:after="0" w:line="240" w:lineRule="auto"/>
              <w:rPr>
                <w:sz w:val="24"/>
                <w:szCs w:val="24"/>
              </w:rPr>
            </w:pPr>
            <w:r>
              <w:rPr>
                <w:rFonts w:ascii="Times New Roman" w:hAnsi="Times New Roman" w:cs="Times New Roman"/>
                <w:color w:val="#000000"/>
                <w:sz w:val="24"/>
                <w:szCs w:val="24"/>
              </w:rPr>
              <w:t> 2.Медицинское обслуживание.</w:t>
            </w:r>
          </w:p>
          <w:p>
            <w:pPr>
              <w:jc w:val="left"/>
              <w:spacing w:after="0" w:line="240" w:lineRule="auto"/>
              <w:rPr>
                <w:sz w:val="24"/>
                <w:szCs w:val="24"/>
              </w:rPr>
            </w:pPr>
            <w:r>
              <w:rPr>
                <w:rFonts w:ascii="Times New Roman" w:hAnsi="Times New Roman" w:cs="Times New Roman"/>
                <w:color w:val="#000000"/>
                <w:sz w:val="24"/>
                <w:szCs w:val="24"/>
              </w:rPr>
              <w:t> 3.Виды лечебно-профилактических учреждений. Медицинский учет и отчетность.</w:t>
            </w:r>
          </w:p>
          <w:p>
            <w:pPr>
              <w:jc w:val="left"/>
              <w:spacing w:after="0" w:line="240" w:lineRule="auto"/>
              <w:rPr>
                <w:sz w:val="24"/>
                <w:szCs w:val="24"/>
              </w:rPr>
            </w:pPr>
            <w:r>
              <w:rPr>
                <w:rFonts w:ascii="Times New Roman" w:hAnsi="Times New Roman" w:cs="Times New Roman"/>
                <w:color w:val="#000000"/>
                <w:sz w:val="24"/>
                <w:szCs w:val="24"/>
              </w:rPr>
              <w:t> 4.Методы изучения общественного здоровья.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уровня</w:t>
            </w:r>
          </w:p>
          <w:p>
            <w:pPr>
              <w:jc w:val="center"/>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1.Уровень грамотности и уровень образования населения.</w:t>
            </w:r>
          </w:p>
          <w:p>
            <w:pPr>
              <w:jc w:val="left"/>
              <w:spacing w:after="0" w:line="240" w:lineRule="auto"/>
              <w:rPr>
                <w:sz w:val="24"/>
                <w:szCs w:val="24"/>
              </w:rPr>
            </w:pPr>
            <w:r>
              <w:rPr>
                <w:rFonts w:ascii="Times New Roman" w:hAnsi="Times New Roman" w:cs="Times New Roman"/>
                <w:color w:val="#000000"/>
                <w:sz w:val="24"/>
                <w:szCs w:val="24"/>
              </w:rPr>
              <w:t> 2.Понятие о функциональной неграмотности.</w:t>
            </w:r>
          </w:p>
          <w:p>
            <w:pPr>
              <w:jc w:val="left"/>
              <w:spacing w:after="0" w:line="240" w:lineRule="auto"/>
              <w:rPr>
                <w:sz w:val="24"/>
                <w:szCs w:val="24"/>
              </w:rPr>
            </w:pPr>
            <w:r>
              <w:rPr>
                <w:rFonts w:ascii="Times New Roman" w:hAnsi="Times New Roman" w:cs="Times New Roman"/>
                <w:color w:val="#000000"/>
                <w:sz w:val="24"/>
                <w:szCs w:val="24"/>
              </w:rPr>
              <w:t> 3.Показатели уровня образования в стране.</w:t>
            </w:r>
          </w:p>
          <w:p>
            <w:pPr>
              <w:jc w:val="left"/>
              <w:spacing w:after="0" w:line="240" w:lineRule="auto"/>
              <w:rPr>
                <w:sz w:val="24"/>
                <w:szCs w:val="24"/>
              </w:rPr>
            </w:pPr>
            <w:r>
              <w:rPr>
                <w:rFonts w:ascii="Times New Roman" w:hAnsi="Times New Roman" w:cs="Times New Roman"/>
                <w:color w:val="#000000"/>
                <w:sz w:val="24"/>
                <w:szCs w:val="24"/>
              </w:rPr>
              <w:t> 4.Дифференциация уровней образования по социальным группам.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https://urait.ru/bcode/431720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Демография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https://urait.ru/bcode/433204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Демография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Глотов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https://www.biblio-online.ru/bcode/433121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https://urait.ru/bcode/445862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социально-экономическая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95.0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05.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2024-2025_ФГОС3++2024_Бак-ЗФО-СР(24)_plx_Социальная статистика</dc:title>
  <dc:creator>FastReport.NET</dc:creator>
</cp:coreProperties>
</file>